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6C" w:rsidRPr="0045446C" w:rsidRDefault="0045446C" w:rsidP="0045446C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浙江国际海运职业技术学院网络自助缴费</w:t>
      </w:r>
      <w:r w:rsidRPr="0045446C">
        <w:rPr>
          <w:rFonts w:ascii="Calibri" w:eastAsia="宋体" w:hAnsi="Calibri" w:cs="Times New Roman" w:hint="eastAsia"/>
          <w:b/>
          <w:sz w:val="32"/>
          <w:szCs w:val="32"/>
        </w:rPr>
        <w:t>使用说明</w:t>
      </w:r>
    </w:p>
    <w:p w:rsidR="0045446C" w:rsidRPr="0045446C" w:rsidRDefault="0045446C" w:rsidP="0045446C">
      <w:pPr>
        <w:numPr>
          <w:ilvl w:val="0"/>
          <w:numId w:val="1"/>
        </w:numPr>
        <w:rPr>
          <w:rFonts w:ascii="Calibri" w:eastAsia="宋体" w:hAnsi="Calibri" w:cs="Times New Roman"/>
          <w:b/>
          <w:sz w:val="28"/>
          <w:szCs w:val="28"/>
        </w:rPr>
      </w:pPr>
      <w:r w:rsidRPr="0045446C">
        <w:rPr>
          <w:rFonts w:ascii="Calibri" w:eastAsia="宋体" w:hAnsi="Calibri" w:cs="Times New Roman" w:hint="eastAsia"/>
          <w:b/>
          <w:sz w:val="28"/>
          <w:szCs w:val="28"/>
        </w:rPr>
        <w:t>系统介绍</w:t>
      </w:r>
    </w:p>
    <w:p w:rsidR="0045446C" w:rsidRPr="0045446C" w:rsidRDefault="0045446C" w:rsidP="0045446C">
      <w:pPr>
        <w:ind w:firstLineChars="200" w:firstLine="420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浙江国际海运职业职业技术学院网络自助缴费系统</w:t>
      </w:r>
      <w:r w:rsidRPr="0045446C">
        <w:rPr>
          <w:rFonts w:ascii="Calibri" w:eastAsia="宋体" w:hAnsi="Calibri" w:cs="Times New Roman" w:hint="eastAsia"/>
          <w:szCs w:val="21"/>
        </w:rPr>
        <w:t>是针对在校生在网上进行缴纳学费</w:t>
      </w:r>
      <w:r>
        <w:rPr>
          <w:rFonts w:ascii="Calibri" w:eastAsia="宋体" w:hAnsi="Calibri" w:cs="Times New Roman" w:hint="eastAsia"/>
          <w:szCs w:val="21"/>
        </w:rPr>
        <w:t>提前招生报名费等</w:t>
      </w:r>
      <w:r w:rsidRPr="0045446C">
        <w:rPr>
          <w:rFonts w:ascii="Calibri" w:eastAsia="宋体" w:hAnsi="Calibri" w:cs="Times New Roman" w:hint="eastAsia"/>
          <w:szCs w:val="21"/>
        </w:rPr>
        <w:t>的收费系统，学生可以随时随地通过本系统</w:t>
      </w:r>
      <w:r>
        <w:rPr>
          <w:rFonts w:ascii="Calibri" w:eastAsia="宋体" w:hAnsi="Calibri" w:cs="Times New Roman" w:hint="eastAsia"/>
          <w:szCs w:val="21"/>
        </w:rPr>
        <w:t>利用支付宝</w:t>
      </w:r>
      <w:r w:rsidRPr="0045446C">
        <w:rPr>
          <w:rFonts w:ascii="Calibri" w:eastAsia="宋体" w:hAnsi="Calibri" w:cs="Times New Roman" w:hint="eastAsia"/>
          <w:szCs w:val="21"/>
        </w:rPr>
        <w:t>进行缴纳学费，并能够实时查询学费欠费、缴费情况。</w:t>
      </w:r>
    </w:p>
    <w:p w:rsidR="0045446C" w:rsidRPr="0045446C" w:rsidRDefault="0045446C" w:rsidP="0045446C">
      <w:pPr>
        <w:ind w:firstLineChars="200" w:firstLine="420"/>
        <w:rPr>
          <w:rFonts w:ascii="Calibri" w:eastAsia="宋体" w:hAnsi="Calibri" w:cs="Times New Roman"/>
          <w:szCs w:val="21"/>
        </w:rPr>
      </w:pPr>
    </w:p>
    <w:p w:rsidR="0045446C" w:rsidRPr="0045446C" w:rsidRDefault="0045446C" w:rsidP="0045446C">
      <w:pPr>
        <w:numPr>
          <w:ilvl w:val="0"/>
          <w:numId w:val="1"/>
        </w:numPr>
        <w:rPr>
          <w:rFonts w:ascii="Calibri" w:eastAsia="宋体" w:hAnsi="Calibri" w:cs="Times New Roman"/>
          <w:b/>
          <w:sz w:val="28"/>
          <w:szCs w:val="28"/>
        </w:rPr>
      </w:pPr>
      <w:r w:rsidRPr="0045446C">
        <w:rPr>
          <w:rFonts w:ascii="Calibri" w:eastAsia="宋体" w:hAnsi="Calibri" w:cs="Times New Roman" w:hint="eastAsia"/>
          <w:b/>
          <w:sz w:val="28"/>
          <w:szCs w:val="28"/>
        </w:rPr>
        <w:t>系统使用说明</w:t>
      </w:r>
    </w:p>
    <w:p w:rsidR="0045446C" w:rsidRPr="0045446C" w:rsidRDefault="0045446C" w:rsidP="0045446C">
      <w:pPr>
        <w:ind w:left="420"/>
        <w:rPr>
          <w:rFonts w:ascii="Calibri" w:eastAsia="宋体" w:hAnsi="Calibri" w:cs="Times New Roman"/>
          <w:b/>
          <w:sz w:val="24"/>
          <w:szCs w:val="24"/>
        </w:rPr>
      </w:pPr>
      <w:r w:rsidRPr="0045446C">
        <w:rPr>
          <w:rFonts w:ascii="Calibri" w:eastAsia="宋体" w:hAnsi="Calibri" w:cs="Times New Roman"/>
          <w:b/>
          <w:sz w:val="24"/>
          <w:szCs w:val="24"/>
        </w:rPr>
        <w:t xml:space="preserve">2.1 </w:t>
      </w:r>
      <w:r w:rsidRPr="0045446C">
        <w:rPr>
          <w:rFonts w:ascii="Calibri" w:eastAsia="宋体" w:hAnsi="Calibri" w:cs="Times New Roman" w:hint="eastAsia"/>
          <w:b/>
          <w:sz w:val="24"/>
          <w:szCs w:val="24"/>
        </w:rPr>
        <w:t>系统登陆</w:t>
      </w:r>
      <w:r>
        <w:rPr>
          <w:rFonts w:ascii="Calibri" w:eastAsia="宋体" w:hAnsi="Calibri" w:cs="Times New Roman" w:hint="eastAsia"/>
          <w:b/>
          <w:sz w:val="24"/>
          <w:szCs w:val="24"/>
        </w:rPr>
        <w:t>查询</w:t>
      </w:r>
    </w:p>
    <w:p w:rsidR="0045446C" w:rsidRDefault="0045446C" w:rsidP="0045446C">
      <w:pPr>
        <w:ind w:firstLineChars="200" w:firstLine="420"/>
        <w:rPr>
          <w:rFonts w:ascii="Calibri" w:eastAsia="宋体" w:hAnsi="Calibri" w:cs="Times New Roman"/>
          <w:szCs w:val="21"/>
        </w:rPr>
      </w:pPr>
      <w:r w:rsidRPr="0045446C">
        <w:rPr>
          <w:rFonts w:ascii="Calibri" w:eastAsia="宋体" w:hAnsi="Calibri" w:cs="Times New Roman" w:hint="eastAsia"/>
          <w:szCs w:val="21"/>
        </w:rPr>
        <w:t>学生可以进入</w:t>
      </w:r>
      <w:r>
        <w:rPr>
          <w:rFonts w:ascii="Calibri" w:eastAsia="宋体" w:hAnsi="Calibri" w:cs="Times New Roman" w:hint="eastAsia"/>
          <w:szCs w:val="21"/>
        </w:rPr>
        <w:t>学校</w:t>
      </w:r>
      <w:r w:rsidRPr="0045446C">
        <w:rPr>
          <w:rFonts w:ascii="Calibri" w:eastAsia="宋体" w:hAnsi="Calibri" w:cs="Times New Roman" w:hint="eastAsia"/>
          <w:szCs w:val="21"/>
        </w:rPr>
        <w:t>主页，点击</w:t>
      </w:r>
      <w:r w:rsidRPr="0045446C">
        <w:rPr>
          <w:rFonts w:ascii="Calibri" w:eastAsia="宋体" w:hAnsi="Calibri" w:cs="Times New Roman" w:hint="eastAsia"/>
          <w:noProof/>
          <w:szCs w:val="21"/>
        </w:rPr>
        <w:t>右下角</w:t>
      </w:r>
      <w:r>
        <w:rPr>
          <w:rFonts w:ascii="Calibri" w:eastAsia="宋体" w:hAnsi="Calibri" w:cs="Times New Roman"/>
          <w:noProof/>
          <w:szCs w:val="21"/>
        </w:rPr>
        <w:t xml:space="preserve"> </w:t>
      </w:r>
      <w:r>
        <w:rPr>
          <w:rFonts w:ascii="Calibri" w:eastAsia="宋体" w:hAnsi="Calibri" w:cs="Times New Roman" w:hint="eastAsia"/>
          <w:noProof/>
          <w:szCs w:val="21"/>
        </w:rPr>
        <w:t>专题链接的缴费中心本</w:t>
      </w:r>
      <w:r w:rsidRPr="0045446C">
        <w:rPr>
          <w:rFonts w:ascii="Calibri" w:eastAsia="宋体" w:hAnsi="Calibri" w:cs="Times New Roman" w:hint="eastAsia"/>
          <w:szCs w:val="21"/>
        </w:rPr>
        <w:t>系统，或者通过</w:t>
      </w:r>
      <w:hyperlink r:id="rId7" w:history="1">
        <w:r w:rsidRPr="008B6471">
          <w:rPr>
            <w:rStyle w:val="a4"/>
            <w:rFonts w:ascii="Calibri" w:eastAsia="宋体" w:hAnsi="Calibri" w:cs="Times New Roman"/>
            <w:szCs w:val="21"/>
          </w:rPr>
          <w:t>http://upay.zimc.cn</w:t>
        </w:r>
      </w:hyperlink>
      <w:r w:rsidRPr="0045446C">
        <w:rPr>
          <w:rFonts w:ascii="Calibri" w:eastAsia="宋体" w:hAnsi="Calibri" w:cs="Times New Roman"/>
          <w:szCs w:val="21"/>
        </w:rPr>
        <w:t xml:space="preserve"> </w:t>
      </w:r>
      <w:r w:rsidRPr="0045446C">
        <w:rPr>
          <w:rFonts w:ascii="Calibri" w:eastAsia="宋体" w:hAnsi="Calibri" w:cs="Times New Roman" w:hint="eastAsia"/>
          <w:szCs w:val="21"/>
        </w:rPr>
        <w:t>直接进入收费系统。如图所示：</w:t>
      </w:r>
    </w:p>
    <w:p w:rsidR="0045446C" w:rsidRPr="0045446C" w:rsidRDefault="0045446C" w:rsidP="0045446C">
      <w:pPr>
        <w:ind w:firstLineChars="200" w:firstLine="420"/>
        <w:rPr>
          <w:rFonts w:ascii="Calibri" w:eastAsia="宋体" w:hAnsi="Calibri" w:cs="Times New Roman"/>
          <w:szCs w:val="21"/>
        </w:rPr>
      </w:pPr>
      <w:r>
        <w:rPr>
          <w:noProof/>
        </w:rPr>
        <w:drawing>
          <wp:inline distT="0" distB="0" distL="0" distR="0" wp14:anchorId="02B50718" wp14:editId="2588F19D">
            <wp:extent cx="5274310" cy="3122930"/>
            <wp:effectExtent l="0" t="0" r="2540" b="127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46C" w:rsidRPr="0045446C" w:rsidRDefault="0045446C" w:rsidP="0045446C">
      <w:pPr>
        <w:rPr>
          <w:rFonts w:ascii="Calibri" w:eastAsia="宋体" w:hAnsi="Calibri" w:cs="Times New Roman"/>
          <w:szCs w:val="21"/>
        </w:rPr>
      </w:pPr>
    </w:p>
    <w:p w:rsidR="0045446C" w:rsidRPr="0045446C" w:rsidRDefault="0045446C" w:rsidP="0045446C">
      <w:pPr>
        <w:jc w:val="center"/>
        <w:rPr>
          <w:rFonts w:ascii="Calibri" w:eastAsia="宋体" w:hAnsi="Calibri" w:cs="Times New Roman"/>
          <w:szCs w:val="21"/>
        </w:rPr>
      </w:pPr>
      <w:r w:rsidRPr="0045446C">
        <w:rPr>
          <w:rFonts w:ascii="Calibri" w:eastAsia="宋体" w:hAnsi="Calibri" w:cs="Times New Roman" w:hint="eastAsia"/>
          <w:szCs w:val="21"/>
        </w:rPr>
        <w:t>图</w:t>
      </w:r>
      <w:r w:rsidRPr="0045446C">
        <w:rPr>
          <w:rFonts w:ascii="Calibri" w:eastAsia="宋体" w:hAnsi="Calibri" w:cs="Times New Roman"/>
          <w:szCs w:val="21"/>
        </w:rPr>
        <w:t xml:space="preserve">2.1-1 </w:t>
      </w:r>
      <w:r w:rsidRPr="0045446C">
        <w:rPr>
          <w:rFonts w:ascii="Calibri" w:eastAsia="宋体" w:hAnsi="Calibri" w:cs="Times New Roman" w:hint="eastAsia"/>
          <w:szCs w:val="21"/>
        </w:rPr>
        <w:t>系统登陆</w:t>
      </w:r>
      <w:r>
        <w:rPr>
          <w:rFonts w:ascii="Calibri" w:eastAsia="宋体" w:hAnsi="Calibri" w:cs="Times New Roman" w:hint="eastAsia"/>
          <w:szCs w:val="21"/>
        </w:rPr>
        <w:t>查询</w:t>
      </w:r>
      <w:r w:rsidRPr="0045446C">
        <w:rPr>
          <w:rFonts w:ascii="Calibri" w:eastAsia="宋体" w:hAnsi="Calibri" w:cs="Times New Roman" w:hint="eastAsia"/>
          <w:szCs w:val="21"/>
        </w:rPr>
        <w:t>界面</w:t>
      </w:r>
    </w:p>
    <w:p w:rsidR="0045446C" w:rsidRPr="0045446C" w:rsidRDefault="0045446C" w:rsidP="0045446C">
      <w:pPr>
        <w:numPr>
          <w:ilvl w:val="0"/>
          <w:numId w:val="2"/>
        </w:numPr>
        <w:rPr>
          <w:rFonts w:ascii="Calibri" w:eastAsia="宋体" w:hAnsi="Calibri" w:cs="Times New Roman"/>
          <w:szCs w:val="21"/>
        </w:rPr>
      </w:pPr>
      <w:r w:rsidRPr="0045446C">
        <w:rPr>
          <w:rFonts w:ascii="Calibri" w:eastAsia="宋体" w:hAnsi="Calibri" w:cs="Times New Roman" w:hint="eastAsia"/>
          <w:szCs w:val="21"/>
        </w:rPr>
        <w:t>系统登陆</w:t>
      </w:r>
      <w:r>
        <w:rPr>
          <w:rFonts w:ascii="Calibri" w:eastAsia="宋体" w:hAnsi="Calibri" w:cs="Times New Roman" w:hint="eastAsia"/>
          <w:szCs w:val="21"/>
        </w:rPr>
        <w:t>查询</w:t>
      </w:r>
    </w:p>
    <w:p w:rsidR="0045446C" w:rsidRDefault="0045446C" w:rsidP="0045446C">
      <w:pPr>
        <w:ind w:firstLineChars="200" w:firstLine="420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根据页面提示输入姓名和学号，或者姓名和身份证号</w:t>
      </w:r>
      <w:r w:rsidRPr="0045446C">
        <w:rPr>
          <w:rFonts w:ascii="Calibri" w:eastAsia="宋体" w:hAnsi="Calibri" w:cs="Times New Roman" w:hint="eastAsia"/>
          <w:szCs w:val="21"/>
        </w:rPr>
        <w:t>。输入验证码后，点击</w:t>
      </w:r>
      <w:r w:rsidR="00990F56">
        <w:rPr>
          <w:noProof/>
        </w:rPr>
        <w:drawing>
          <wp:inline distT="0" distB="0" distL="0" distR="0" wp14:anchorId="32DA3C7F" wp14:editId="00455356">
            <wp:extent cx="971550" cy="337776"/>
            <wp:effectExtent l="0" t="0" r="0" b="571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7533" cy="34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46C">
        <w:rPr>
          <w:rFonts w:ascii="Calibri" w:eastAsia="宋体" w:hAnsi="Calibri" w:cs="Times New Roman" w:hint="eastAsia"/>
          <w:szCs w:val="21"/>
        </w:rPr>
        <w:t>按钮，登陆系统。</w:t>
      </w:r>
    </w:p>
    <w:p w:rsidR="00990F56" w:rsidRPr="0045446C" w:rsidRDefault="00990F56" w:rsidP="0045446C">
      <w:pPr>
        <w:ind w:firstLineChars="200" w:firstLine="420"/>
        <w:rPr>
          <w:rFonts w:ascii="Calibri" w:eastAsia="宋体" w:hAnsi="Calibri" w:cs="Times New Roman"/>
          <w:szCs w:val="21"/>
        </w:rPr>
      </w:pPr>
    </w:p>
    <w:p w:rsidR="0045446C" w:rsidRPr="0045446C" w:rsidRDefault="0045446C" w:rsidP="0045446C">
      <w:pPr>
        <w:ind w:firstLineChars="200" w:firstLine="420"/>
        <w:rPr>
          <w:rFonts w:ascii="Calibri" w:eastAsia="宋体" w:hAnsi="Calibri" w:cs="Times New Roman"/>
          <w:szCs w:val="21"/>
        </w:rPr>
      </w:pPr>
      <w:r w:rsidRPr="0045446C">
        <w:rPr>
          <w:rFonts w:ascii="Calibri" w:eastAsia="宋体" w:hAnsi="Calibri" w:cs="Times New Roman" w:hint="eastAsia"/>
          <w:szCs w:val="21"/>
        </w:rPr>
        <w:t>注</w:t>
      </w:r>
      <w:r w:rsidRPr="0045446C">
        <w:rPr>
          <w:rFonts w:ascii="Calibri" w:eastAsia="宋体" w:hAnsi="Calibri" w:cs="Times New Roman"/>
          <w:szCs w:val="21"/>
        </w:rPr>
        <w:t>1</w:t>
      </w:r>
      <w:r w:rsidRPr="0045446C">
        <w:rPr>
          <w:rFonts w:ascii="Calibri" w:eastAsia="宋体" w:hAnsi="Calibri" w:cs="Times New Roman" w:hint="eastAsia"/>
          <w:szCs w:val="21"/>
        </w:rPr>
        <w:t>：</w:t>
      </w:r>
      <w:proofErr w:type="gramStart"/>
      <w:r w:rsidRPr="0045446C">
        <w:rPr>
          <w:rFonts w:ascii="Calibri" w:eastAsia="宋体" w:hAnsi="Calibri" w:cs="Times New Roman" w:hint="eastAsia"/>
          <w:szCs w:val="21"/>
        </w:rPr>
        <w:t>验证码不区分</w:t>
      </w:r>
      <w:proofErr w:type="gramEnd"/>
      <w:r w:rsidRPr="0045446C">
        <w:rPr>
          <w:rFonts w:ascii="Calibri" w:eastAsia="宋体" w:hAnsi="Calibri" w:cs="Times New Roman" w:hint="eastAsia"/>
          <w:szCs w:val="21"/>
        </w:rPr>
        <w:t>大小写。</w:t>
      </w:r>
    </w:p>
    <w:p w:rsidR="0045446C" w:rsidRPr="0045446C" w:rsidRDefault="0045446C" w:rsidP="0045446C">
      <w:pPr>
        <w:ind w:firstLineChars="200" w:firstLine="420"/>
        <w:rPr>
          <w:rFonts w:ascii="Calibri" w:eastAsia="宋体" w:hAnsi="Calibri" w:cs="Times New Roman"/>
          <w:szCs w:val="21"/>
        </w:rPr>
      </w:pPr>
      <w:r w:rsidRPr="0045446C">
        <w:rPr>
          <w:rFonts w:ascii="Calibri" w:eastAsia="宋体" w:hAnsi="Calibri" w:cs="Times New Roman" w:hint="eastAsia"/>
          <w:szCs w:val="21"/>
        </w:rPr>
        <w:t>注</w:t>
      </w:r>
      <w:r w:rsidRPr="0045446C">
        <w:rPr>
          <w:rFonts w:ascii="Calibri" w:eastAsia="宋体" w:hAnsi="Calibri" w:cs="Times New Roman"/>
          <w:szCs w:val="21"/>
        </w:rPr>
        <w:t>2</w:t>
      </w:r>
      <w:r w:rsidRPr="0045446C">
        <w:rPr>
          <w:rFonts w:ascii="Calibri" w:eastAsia="宋体" w:hAnsi="Calibri" w:cs="Times New Roman" w:hint="eastAsia"/>
          <w:szCs w:val="21"/>
        </w:rPr>
        <w:t>：同一浏览器同时只能进行一个人员缴费。若需要缴纳第二个人的费用，请在第一个人缴费完成后点击退出登录按钮或关闭浏览器，重新登录缴费。</w:t>
      </w:r>
    </w:p>
    <w:p w:rsidR="0045446C" w:rsidRPr="0045446C" w:rsidRDefault="0045446C" w:rsidP="0045446C">
      <w:pPr>
        <w:rPr>
          <w:rFonts w:ascii="Calibri" w:eastAsia="宋体" w:hAnsi="Calibri" w:cs="Times New Roman"/>
          <w:szCs w:val="21"/>
        </w:rPr>
      </w:pPr>
    </w:p>
    <w:p w:rsidR="00E176B7" w:rsidRPr="0045446C" w:rsidRDefault="00E176B7" w:rsidP="00E176B7">
      <w:pPr>
        <w:ind w:left="420"/>
        <w:rPr>
          <w:rFonts w:ascii="Calibri" w:eastAsia="宋体" w:hAnsi="Calibri" w:cs="Times New Roman"/>
          <w:b/>
          <w:sz w:val="24"/>
          <w:szCs w:val="24"/>
        </w:rPr>
      </w:pPr>
      <w:r w:rsidRPr="0045446C">
        <w:rPr>
          <w:rFonts w:ascii="Calibri" w:eastAsia="宋体" w:hAnsi="Calibri" w:cs="Times New Roman"/>
          <w:b/>
          <w:sz w:val="24"/>
          <w:szCs w:val="24"/>
        </w:rPr>
        <w:t>2.</w:t>
      </w:r>
      <w:r w:rsidR="006E6F61">
        <w:rPr>
          <w:rFonts w:ascii="Calibri" w:eastAsia="宋体" w:hAnsi="Calibri" w:cs="Times New Roman"/>
          <w:b/>
          <w:sz w:val="24"/>
          <w:szCs w:val="24"/>
        </w:rPr>
        <w:t>2</w:t>
      </w:r>
      <w:r w:rsidRPr="0045446C">
        <w:rPr>
          <w:rFonts w:ascii="Calibri" w:eastAsia="宋体" w:hAnsi="Calibri" w:cs="Times New Roman"/>
          <w:b/>
          <w:sz w:val="24"/>
          <w:szCs w:val="24"/>
        </w:rPr>
        <w:t xml:space="preserve"> </w:t>
      </w:r>
      <w:r>
        <w:rPr>
          <w:rFonts w:ascii="Calibri" w:eastAsia="宋体" w:hAnsi="Calibri" w:cs="Times New Roman" w:hint="eastAsia"/>
          <w:b/>
          <w:sz w:val="24"/>
          <w:szCs w:val="24"/>
        </w:rPr>
        <w:t>缴费详细信息</w:t>
      </w:r>
    </w:p>
    <w:p w:rsidR="0045446C" w:rsidRPr="0045446C" w:rsidRDefault="0045446C" w:rsidP="0045446C">
      <w:pPr>
        <w:ind w:firstLineChars="200" w:firstLine="420"/>
        <w:rPr>
          <w:rFonts w:ascii="Calibri" w:eastAsia="宋体" w:hAnsi="Calibri" w:cs="Times New Roman"/>
          <w:szCs w:val="21"/>
        </w:rPr>
      </w:pPr>
    </w:p>
    <w:p w:rsidR="005A00B6" w:rsidRDefault="00E176B7" w:rsidP="0045446C">
      <w:pPr>
        <w:ind w:firstLineChars="200" w:firstLine="420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/>
          <w:szCs w:val="21"/>
        </w:rPr>
        <w:tab/>
      </w:r>
      <w:r>
        <w:rPr>
          <w:rFonts w:ascii="Calibri" w:eastAsia="宋体" w:hAnsi="Calibri" w:cs="Times New Roman" w:hint="eastAsia"/>
          <w:szCs w:val="21"/>
        </w:rPr>
        <w:t>输入姓名和学号以后，如果存在该项目的缴费数据，则显示详细信息。如下图所示。</w:t>
      </w:r>
      <w:r w:rsidRPr="00E176B7">
        <w:rPr>
          <w:rFonts w:ascii="Calibri" w:eastAsia="宋体" w:hAnsi="Calibri" w:cs="Times New Roman" w:hint="eastAsia"/>
          <w:b/>
          <w:color w:val="FF0000"/>
          <w:szCs w:val="21"/>
        </w:rPr>
        <w:t>若对页面显示信息有疑问请立刻终止缴费，并与我们联系。</w:t>
      </w:r>
    </w:p>
    <w:p w:rsidR="005A00B6" w:rsidRDefault="005A00B6" w:rsidP="0045446C">
      <w:pPr>
        <w:ind w:firstLineChars="200" w:firstLine="420"/>
        <w:rPr>
          <w:rFonts w:ascii="Calibri" w:eastAsia="宋体" w:hAnsi="Calibri" w:cs="Times New Roman"/>
          <w:szCs w:val="21"/>
        </w:rPr>
      </w:pPr>
    </w:p>
    <w:p w:rsidR="005A00B6" w:rsidRDefault="005A00B6" w:rsidP="0045446C">
      <w:pPr>
        <w:ind w:firstLineChars="200" w:firstLine="420"/>
        <w:rPr>
          <w:rFonts w:ascii="Calibri" w:eastAsia="宋体" w:hAnsi="Calibri" w:cs="Times New Roman"/>
          <w:szCs w:val="21"/>
        </w:rPr>
      </w:pPr>
    </w:p>
    <w:p w:rsidR="005A00B6" w:rsidRDefault="005A00B6" w:rsidP="0045446C">
      <w:pPr>
        <w:ind w:firstLineChars="200" w:firstLine="420"/>
        <w:rPr>
          <w:rFonts w:ascii="Calibri" w:eastAsia="宋体" w:hAnsi="Calibri" w:cs="Times New Roman"/>
          <w:szCs w:val="21"/>
        </w:rPr>
      </w:pPr>
    </w:p>
    <w:p w:rsidR="005A00B6" w:rsidRDefault="005A00B6" w:rsidP="0045446C">
      <w:pPr>
        <w:ind w:firstLineChars="200" w:firstLine="420"/>
        <w:rPr>
          <w:rFonts w:ascii="Calibri" w:eastAsia="宋体" w:hAnsi="Calibri" w:cs="Times New Roman"/>
          <w:szCs w:val="21"/>
        </w:rPr>
      </w:pPr>
    </w:p>
    <w:p w:rsidR="005A00B6" w:rsidRDefault="005A00B6" w:rsidP="0045446C">
      <w:pPr>
        <w:ind w:firstLineChars="200" w:firstLine="420"/>
        <w:rPr>
          <w:rFonts w:ascii="Calibri" w:eastAsia="宋体" w:hAnsi="Calibri" w:cs="Times New Roman"/>
          <w:szCs w:val="21"/>
        </w:rPr>
      </w:pPr>
      <w:r>
        <w:rPr>
          <w:noProof/>
        </w:rPr>
        <w:drawing>
          <wp:inline distT="0" distB="0" distL="0" distR="0" wp14:anchorId="7D37EBD9" wp14:editId="6C031371">
            <wp:extent cx="5274310" cy="2879725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6B7" w:rsidRDefault="00E176B7" w:rsidP="00E176B7">
      <w:pPr>
        <w:ind w:firstLineChars="200" w:firstLine="420"/>
        <w:jc w:val="center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缴费详细信息</w:t>
      </w:r>
    </w:p>
    <w:p w:rsidR="005A00B6" w:rsidRDefault="005A00B6" w:rsidP="0045446C">
      <w:pPr>
        <w:ind w:firstLineChars="200" w:firstLine="420"/>
        <w:rPr>
          <w:rFonts w:ascii="Calibri" w:eastAsia="宋体" w:hAnsi="Calibri" w:cs="Times New Roman"/>
          <w:szCs w:val="21"/>
        </w:rPr>
      </w:pPr>
    </w:p>
    <w:p w:rsidR="005A00B6" w:rsidRDefault="00E176B7" w:rsidP="0045446C">
      <w:pPr>
        <w:ind w:firstLineChars="200" w:firstLine="420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如果系统没有找到项目的缴费信息，则出现如下提示</w:t>
      </w:r>
    </w:p>
    <w:p w:rsidR="0045446C" w:rsidRDefault="00990F56" w:rsidP="00E176B7">
      <w:pPr>
        <w:ind w:firstLineChars="200" w:firstLine="420"/>
        <w:jc w:val="center"/>
        <w:rPr>
          <w:rFonts w:ascii="Calibri" w:eastAsia="宋体" w:hAnsi="Calibri" w:cs="Times New Roman"/>
          <w:szCs w:val="21"/>
        </w:rPr>
      </w:pPr>
      <w:r>
        <w:rPr>
          <w:noProof/>
        </w:rPr>
        <w:drawing>
          <wp:inline distT="0" distB="0" distL="0" distR="0" wp14:anchorId="3FF04E25" wp14:editId="7C9438FA">
            <wp:extent cx="2923809" cy="1609524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3809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6B7" w:rsidRPr="0045446C" w:rsidRDefault="00E176B7" w:rsidP="00E176B7">
      <w:pPr>
        <w:ind w:firstLineChars="200" w:firstLine="420"/>
        <w:jc w:val="center"/>
        <w:rPr>
          <w:rFonts w:ascii="Calibri" w:eastAsia="宋体" w:hAnsi="Calibri" w:cs="Times New Roman"/>
          <w:szCs w:val="21"/>
        </w:rPr>
      </w:pPr>
    </w:p>
    <w:p w:rsidR="0045446C" w:rsidRPr="0045446C" w:rsidRDefault="0045446C" w:rsidP="0045446C">
      <w:pPr>
        <w:ind w:firstLineChars="200" w:firstLine="420"/>
        <w:rPr>
          <w:rFonts w:ascii="Calibri" w:eastAsia="宋体" w:hAnsi="Calibri" w:cs="Times New Roman"/>
          <w:szCs w:val="21"/>
        </w:rPr>
      </w:pPr>
    </w:p>
    <w:p w:rsidR="0045446C" w:rsidRPr="0045446C" w:rsidRDefault="0045446C" w:rsidP="0045446C">
      <w:pPr>
        <w:ind w:firstLineChars="200" w:firstLine="420"/>
        <w:rPr>
          <w:rFonts w:ascii="Calibri" w:eastAsia="宋体" w:hAnsi="Calibri" w:cs="Times New Roman"/>
          <w:szCs w:val="21"/>
        </w:rPr>
      </w:pPr>
    </w:p>
    <w:p w:rsidR="0045446C" w:rsidRPr="0045446C" w:rsidRDefault="0045446C" w:rsidP="0045446C">
      <w:pPr>
        <w:ind w:left="420"/>
        <w:rPr>
          <w:rFonts w:ascii="Calibri" w:eastAsia="宋体" w:hAnsi="Calibri" w:cs="Times New Roman"/>
          <w:b/>
          <w:sz w:val="24"/>
          <w:szCs w:val="24"/>
        </w:rPr>
      </w:pPr>
      <w:r w:rsidRPr="0045446C">
        <w:rPr>
          <w:rFonts w:ascii="Calibri" w:eastAsia="宋体" w:hAnsi="Calibri" w:cs="Times New Roman"/>
          <w:b/>
          <w:sz w:val="24"/>
          <w:szCs w:val="24"/>
        </w:rPr>
        <w:t>2.</w:t>
      </w:r>
      <w:r w:rsidR="00E176B7">
        <w:rPr>
          <w:rFonts w:ascii="Calibri" w:eastAsia="宋体" w:hAnsi="Calibri" w:cs="Times New Roman"/>
          <w:b/>
          <w:sz w:val="24"/>
          <w:szCs w:val="24"/>
        </w:rPr>
        <w:t>3</w:t>
      </w:r>
      <w:r w:rsidRPr="0045446C">
        <w:rPr>
          <w:rFonts w:ascii="Calibri" w:eastAsia="宋体" w:hAnsi="Calibri" w:cs="Times New Roman"/>
          <w:b/>
          <w:sz w:val="24"/>
          <w:szCs w:val="24"/>
        </w:rPr>
        <w:t xml:space="preserve"> </w:t>
      </w:r>
      <w:r w:rsidR="00E176B7">
        <w:rPr>
          <w:rFonts w:ascii="Calibri" w:eastAsia="宋体" w:hAnsi="Calibri" w:cs="Times New Roman" w:hint="eastAsia"/>
          <w:b/>
          <w:sz w:val="24"/>
          <w:szCs w:val="24"/>
        </w:rPr>
        <w:t>缴费信息的核对并提交</w:t>
      </w:r>
    </w:p>
    <w:p w:rsidR="0045446C" w:rsidRDefault="00CD188B" w:rsidP="0045446C">
      <w:pPr>
        <w:ind w:firstLineChars="200" w:firstLine="422"/>
        <w:rPr>
          <w:rFonts w:ascii="Calibri" w:eastAsia="宋体" w:hAnsi="Calibri" w:cs="Times New Roman"/>
          <w:b/>
          <w:color w:val="FF0000"/>
          <w:szCs w:val="21"/>
        </w:rPr>
      </w:pPr>
      <w:r w:rsidRPr="00D25B20">
        <w:rPr>
          <w:rFonts w:ascii="Calibri" w:eastAsia="宋体" w:hAnsi="Calibri" w:cs="Times New Roman" w:hint="eastAsia"/>
          <w:b/>
          <w:color w:val="FF0000"/>
          <w:szCs w:val="21"/>
        </w:rPr>
        <w:t>请再次仔细核对页面提示信息，</w:t>
      </w:r>
      <w:r w:rsidR="00D25B20">
        <w:rPr>
          <w:rFonts w:ascii="Calibri" w:eastAsia="宋体" w:hAnsi="Calibri" w:cs="Times New Roman" w:hint="eastAsia"/>
          <w:b/>
          <w:color w:val="FF0000"/>
          <w:szCs w:val="21"/>
        </w:rPr>
        <w:t>如</w:t>
      </w:r>
      <w:r w:rsidR="00D25B20" w:rsidRPr="00D25B20">
        <w:rPr>
          <w:rFonts w:ascii="Calibri" w:eastAsia="宋体" w:hAnsi="Calibri" w:cs="Times New Roman" w:hint="eastAsia"/>
          <w:b/>
          <w:color w:val="FF0000"/>
          <w:szCs w:val="21"/>
        </w:rPr>
        <w:t>若对显示信息有疑问请立刻终止缴费，并与我们联系</w:t>
      </w:r>
      <w:r w:rsidR="00D25B20">
        <w:rPr>
          <w:rFonts w:ascii="Calibri" w:eastAsia="宋体" w:hAnsi="Calibri" w:cs="Times New Roman" w:hint="eastAsia"/>
          <w:b/>
          <w:color w:val="FF0000"/>
          <w:szCs w:val="21"/>
        </w:rPr>
        <w:t>；</w:t>
      </w:r>
    </w:p>
    <w:p w:rsidR="00D25B20" w:rsidRPr="0045446C" w:rsidRDefault="00D25B20" w:rsidP="0045446C">
      <w:pPr>
        <w:ind w:firstLineChars="200" w:firstLine="422"/>
        <w:rPr>
          <w:rFonts w:ascii="Calibri" w:eastAsia="宋体" w:hAnsi="Calibri" w:cs="Times New Roman"/>
          <w:b/>
          <w:color w:val="FF0000"/>
          <w:szCs w:val="21"/>
        </w:rPr>
      </w:pPr>
      <w:r>
        <w:rPr>
          <w:rFonts w:ascii="Calibri" w:eastAsia="宋体" w:hAnsi="Calibri" w:cs="Times New Roman" w:hint="eastAsia"/>
          <w:b/>
          <w:color w:val="FF0000"/>
          <w:szCs w:val="21"/>
        </w:rPr>
        <w:t>核对信息后没有疑问，并同意使用支付</w:t>
      </w:r>
      <w:proofErr w:type="gramStart"/>
      <w:r>
        <w:rPr>
          <w:rFonts w:ascii="Calibri" w:eastAsia="宋体" w:hAnsi="Calibri" w:cs="Times New Roman" w:hint="eastAsia"/>
          <w:b/>
          <w:color w:val="FF0000"/>
          <w:szCs w:val="21"/>
        </w:rPr>
        <w:t>宝支付</w:t>
      </w:r>
      <w:proofErr w:type="gramEnd"/>
      <w:r>
        <w:rPr>
          <w:rFonts w:ascii="Calibri" w:eastAsia="宋体" w:hAnsi="Calibri" w:cs="Times New Roman" w:hint="eastAsia"/>
          <w:b/>
          <w:color w:val="FF0000"/>
          <w:szCs w:val="21"/>
        </w:rPr>
        <w:t>本次交易的，请点击确认。</w:t>
      </w:r>
    </w:p>
    <w:p w:rsidR="0045446C" w:rsidRPr="0045446C" w:rsidRDefault="0045446C" w:rsidP="0045446C">
      <w:pPr>
        <w:rPr>
          <w:rFonts w:ascii="Calibri" w:eastAsia="宋体" w:hAnsi="Calibri" w:cs="Times New Roman"/>
          <w:szCs w:val="21"/>
        </w:rPr>
      </w:pPr>
    </w:p>
    <w:p w:rsidR="0045446C" w:rsidRPr="0045446C" w:rsidRDefault="00D25B20" w:rsidP="0045446C">
      <w:pPr>
        <w:ind w:left="420"/>
        <w:rPr>
          <w:rFonts w:ascii="Calibri" w:eastAsia="宋体" w:hAnsi="Calibri" w:cs="Times New Roman"/>
          <w:b/>
          <w:szCs w:val="21"/>
        </w:rPr>
      </w:pPr>
      <w:r>
        <w:rPr>
          <w:rFonts w:ascii="Calibri" w:eastAsia="宋体" w:hAnsi="Calibri" w:cs="Times New Roman"/>
          <w:b/>
          <w:szCs w:val="21"/>
        </w:rPr>
        <w:t>2</w:t>
      </w:r>
      <w:r>
        <w:rPr>
          <w:rFonts w:ascii="Calibri" w:eastAsia="宋体" w:hAnsi="Calibri" w:cs="Times New Roman" w:hint="eastAsia"/>
          <w:b/>
          <w:szCs w:val="21"/>
        </w:rPr>
        <w:t>.</w:t>
      </w:r>
      <w:r>
        <w:rPr>
          <w:rFonts w:ascii="Calibri" w:eastAsia="宋体" w:hAnsi="Calibri" w:cs="Times New Roman"/>
          <w:b/>
          <w:szCs w:val="21"/>
        </w:rPr>
        <w:t>4</w:t>
      </w:r>
      <w:r w:rsidR="0045446C" w:rsidRPr="0045446C">
        <w:rPr>
          <w:rFonts w:ascii="Calibri" w:eastAsia="宋体" w:hAnsi="Calibri" w:cs="Times New Roman"/>
          <w:b/>
          <w:szCs w:val="21"/>
        </w:rPr>
        <w:t xml:space="preserve">. </w:t>
      </w:r>
      <w:r w:rsidR="0045446C" w:rsidRPr="0045446C">
        <w:rPr>
          <w:rFonts w:ascii="Calibri" w:eastAsia="宋体" w:hAnsi="Calibri" w:cs="Times New Roman" w:hint="eastAsia"/>
          <w:b/>
          <w:szCs w:val="21"/>
        </w:rPr>
        <w:t>支付宝平台登录</w:t>
      </w:r>
    </w:p>
    <w:p w:rsidR="0045446C" w:rsidRPr="0045446C" w:rsidRDefault="00D25B20" w:rsidP="0045446C">
      <w:pPr>
        <w:ind w:firstLineChars="200" w:firstLine="420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点击确认后</w:t>
      </w:r>
      <w:r w:rsidR="0045446C" w:rsidRPr="0045446C">
        <w:rPr>
          <w:rFonts w:ascii="Calibri" w:eastAsia="宋体" w:hAnsi="Calibri" w:cs="Times New Roman" w:hint="eastAsia"/>
          <w:szCs w:val="21"/>
        </w:rPr>
        <w:t>进入支付宝</w:t>
      </w:r>
      <w:r>
        <w:rPr>
          <w:rFonts w:ascii="Calibri" w:eastAsia="宋体" w:hAnsi="Calibri" w:cs="Times New Roman" w:hint="eastAsia"/>
          <w:szCs w:val="21"/>
        </w:rPr>
        <w:t>平台，</w:t>
      </w:r>
      <w:r w:rsidR="0045446C" w:rsidRPr="0045446C">
        <w:rPr>
          <w:rFonts w:ascii="Calibri" w:eastAsia="宋体" w:hAnsi="Calibri" w:cs="Times New Roman" w:hint="eastAsia"/>
          <w:szCs w:val="21"/>
        </w:rPr>
        <w:t>请确认支付宝网址</w:t>
      </w:r>
      <w:r w:rsidR="0045446C" w:rsidRPr="0045446C">
        <w:rPr>
          <w:rFonts w:ascii="Calibri" w:eastAsia="宋体" w:hAnsi="Calibri" w:cs="Times New Roman"/>
          <w:b/>
          <w:color w:val="FF0000"/>
          <w:szCs w:val="21"/>
        </w:rPr>
        <w:t>excashier.alipay.com</w:t>
      </w:r>
      <w:r w:rsidR="0045446C" w:rsidRPr="0045446C">
        <w:rPr>
          <w:rFonts w:ascii="Calibri" w:eastAsia="宋体" w:hAnsi="Calibri" w:cs="Times New Roman" w:hint="eastAsia"/>
          <w:szCs w:val="21"/>
        </w:rPr>
        <w:t>无误，</w:t>
      </w:r>
      <w:r>
        <w:rPr>
          <w:rFonts w:ascii="Calibri" w:eastAsia="宋体" w:hAnsi="Calibri" w:cs="Times New Roman" w:hint="eastAsia"/>
          <w:szCs w:val="21"/>
        </w:rPr>
        <w:t>收款方为：</w:t>
      </w:r>
      <w:r w:rsidRPr="00D25B20">
        <w:rPr>
          <w:rFonts w:ascii="Calibri" w:eastAsia="宋体" w:hAnsi="Calibri" w:cs="Times New Roman" w:hint="eastAsia"/>
          <w:b/>
          <w:color w:val="FF0000"/>
          <w:szCs w:val="21"/>
        </w:rPr>
        <w:t>浙江国际海运职业技术学院</w:t>
      </w:r>
      <w:r>
        <w:rPr>
          <w:rFonts w:ascii="Calibri" w:eastAsia="宋体" w:hAnsi="Calibri" w:cs="Times New Roman" w:hint="eastAsia"/>
          <w:szCs w:val="21"/>
        </w:rPr>
        <w:t>，</w:t>
      </w:r>
      <w:r w:rsidR="0045446C" w:rsidRPr="0045446C">
        <w:rPr>
          <w:rFonts w:ascii="Calibri" w:eastAsia="宋体" w:hAnsi="Calibri" w:cs="Times New Roman" w:hint="eastAsia"/>
          <w:szCs w:val="21"/>
        </w:rPr>
        <w:t>支付金额与系统金额无误。如图所示。</w:t>
      </w:r>
    </w:p>
    <w:p w:rsidR="0045446C" w:rsidRPr="0045446C" w:rsidRDefault="00D25B20" w:rsidP="0045446C">
      <w:pPr>
        <w:rPr>
          <w:rFonts w:ascii="Calibri" w:eastAsia="宋体" w:hAnsi="Calibri" w:cs="Times New Roman"/>
          <w:szCs w:val="21"/>
        </w:rPr>
      </w:pPr>
      <w:r>
        <w:rPr>
          <w:noProof/>
        </w:rPr>
        <w:lastRenderedPageBreak/>
        <w:drawing>
          <wp:inline distT="0" distB="0" distL="0" distR="0" wp14:anchorId="6B52D58A" wp14:editId="54F74921">
            <wp:extent cx="5274310" cy="2997835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46C" w:rsidRPr="0045446C" w:rsidRDefault="0045446C" w:rsidP="0045446C">
      <w:pPr>
        <w:jc w:val="center"/>
        <w:rPr>
          <w:rFonts w:ascii="Calibri" w:eastAsia="宋体" w:hAnsi="Calibri" w:cs="Times New Roman"/>
          <w:szCs w:val="21"/>
        </w:rPr>
      </w:pPr>
      <w:r w:rsidRPr="0045446C">
        <w:rPr>
          <w:rFonts w:ascii="Calibri" w:eastAsia="宋体" w:hAnsi="Calibri" w:cs="Times New Roman" w:hint="eastAsia"/>
          <w:szCs w:val="21"/>
        </w:rPr>
        <w:t>支付</w:t>
      </w:r>
      <w:proofErr w:type="gramStart"/>
      <w:r w:rsidRPr="0045446C">
        <w:rPr>
          <w:rFonts w:ascii="Calibri" w:eastAsia="宋体" w:hAnsi="Calibri" w:cs="Times New Roman" w:hint="eastAsia"/>
          <w:szCs w:val="21"/>
        </w:rPr>
        <w:t>宝支付</w:t>
      </w:r>
      <w:proofErr w:type="gramEnd"/>
      <w:r w:rsidR="00BD550B">
        <w:rPr>
          <w:rFonts w:ascii="Calibri" w:eastAsia="宋体" w:hAnsi="Calibri" w:cs="Times New Roman" w:hint="eastAsia"/>
          <w:szCs w:val="21"/>
        </w:rPr>
        <w:t>页面</w:t>
      </w:r>
    </w:p>
    <w:p w:rsidR="00D25B20" w:rsidRDefault="00D25B20" w:rsidP="0045446C">
      <w:pPr>
        <w:ind w:firstLineChars="200" w:firstLine="420"/>
        <w:rPr>
          <w:rFonts w:ascii="Calibri" w:eastAsia="宋体" w:hAnsi="Calibri" w:cs="Times New Roman"/>
          <w:szCs w:val="21"/>
        </w:rPr>
      </w:pPr>
    </w:p>
    <w:p w:rsidR="0045446C" w:rsidRPr="0045446C" w:rsidRDefault="0045446C" w:rsidP="0045446C">
      <w:pPr>
        <w:ind w:firstLineChars="200" w:firstLine="420"/>
        <w:rPr>
          <w:rFonts w:ascii="Calibri" w:eastAsia="宋体" w:hAnsi="Calibri" w:cs="Times New Roman"/>
          <w:szCs w:val="21"/>
        </w:rPr>
      </w:pPr>
      <w:r w:rsidRPr="0045446C">
        <w:rPr>
          <w:rFonts w:ascii="Calibri" w:eastAsia="宋体" w:hAnsi="Calibri" w:cs="Times New Roman" w:hint="eastAsia"/>
          <w:szCs w:val="21"/>
        </w:rPr>
        <w:t>支付</w:t>
      </w:r>
      <w:proofErr w:type="gramStart"/>
      <w:r w:rsidRPr="0045446C">
        <w:rPr>
          <w:rFonts w:ascii="Calibri" w:eastAsia="宋体" w:hAnsi="Calibri" w:cs="Times New Roman" w:hint="eastAsia"/>
          <w:szCs w:val="21"/>
        </w:rPr>
        <w:t>宝提供</w:t>
      </w:r>
      <w:proofErr w:type="gramEnd"/>
      <w:r w:rsidRPr="0045446C">
        <w:rPr>
          <w:rFonts w:ascii="Calibri" w:eastAsia="宋体" w:hAnsi="Calibri" w:cs="Times New Roman" w:hint="eastAsia"/>
          <w:szCs w:val="21"/>
        </w:rPr>
        <w:t>账户支付、快捷支付、信用卡支付、</w:t>
      </w:r>
      <w:proofErr w:type="gramStart"/>
      <w:r w:rsidRPr="0045446C">
        <w:rPr>
          <w:rFonts w:ascii="Calibri" w:eastAsia="宋体" w:hAnsi="Calibri" w:cs="Times New Roman" w:hint="eastAsia"/>
          <w:szCs w:val="21"/>
        </w:rPr>
        <w:t>网银支</w:t>
      </w:r>
      <w:proofErr w:type="gramEnd"/>
      <w:r w:rsidRPr="0045446C">
        <w:rPr>
          <w:rFonts w:ascii="Calibri" w:eastAsia="宋体" w:hAnsi="Calibri" w:cs="Times New Roman" w:hint="eastAsia"/>
          <w:szCs w:val="21"/>
        </w:rPr>
        <w:t>付等多种支付途径，请选择合适的缴费方式进行缴费。</w:t>
      </w:r>
      <w:r w:rsidR="00975150">
        <w:rPr>
          <w:rFonts w:ascii="Calibri" w:eastAsia="宋体" w:hAnsi="Calibri" w:cs="Times New Roman" w:hint="eastAsia"/>
          <w:szCs w:val="21"/>
        </w:rPr>
        <w:t>（快捷支付</w:t>
      </w:r>
      <w:r w:rsidR="00975150" w:rsidRPr="00975150">
        <w:rPr>
          <w:rFonts w:ascii="Calibri" w:eastAsia="宋体" w:hAnsi="Calibri" w:cs="Times New Roman" w:hint="eastAsia"/>
          <w:szCs w:val="21"/>
        </w:rPr>
        <w:t>限额</w:t>
      </w:r>
      <w:r w:rsidR="00975150">
        <w:rPr>
          <w:rFonts w:ascii="Calibri" w:eastAsia="宋体" w:hAnsi="Calibri" w:cs="Times New Roman" w:hint="eastAsia"/>
          <w:szCs w:val="21"/>
        </w:rPr>
        <w:t>见文末）</w:t>
      </w:r>
    </w:p>
    <w:p w:rsidR="0045446C" w:rsidRPr="0045446C" w:rsidRDefault="0045446C" w:rsidP="0045446C">
      <w:pPr>
        <w:ind w:left="420"/>
        <w:rPr>
          <w:rFonts w:ascii="Calibri" w:eastAsia="宋体" w:hAnsi="Calibri" w:cs="Times New Roman"/>
          <w:b/>
          <w:szCs w:val="21"/>
        </w:rPr>
      </w:pPr>
    </w:p>
    <w:p w:rsidR="0045446C" w:rsidRPr="0045446C" w:rsidRDefault="0045446C" w:rsidP="0045446C">
      <w:pPr>
        <w:ind w:firstLine="420"/>
        <w:rPr>
          <w:rFonts w:ascii="Calibri" w:eastAsia="宋体" w:hAnsi="Calibri" w:cs="Times New Roman"/>
          <w:szCs w:val="21"/>
        </w:rPr>
      </w:pPr>
      <w:r w:rsidRPr="0045446C">
        <w:rPr>
          <w:rFonts w:ascii="Calibri" w:eastAsia="宋体" w:hAnsi="Calibri" w:cs="Times New Roman" w:hint="eastAsia"/>
          <w:szCs w:val="21"/>
        </w:rPr>
        <w:t>缴费完成后，系统会显示缴费结果处理信息。</w:t>
      </w:r>
    </w:p>
    <w:p w:rsidR="0045446C" w:rsidRPr="0045446C" w:rsidRDefault="0045446C" w:rsidP="0045446C">
      <w:pPr>
        <w:ind w:firstLine="420"/>
        <w:rPr>
          <w:rFonts w:ascii="Calibri" w:eastAsia="宋体" w:hAnsi="Calibri" w:cs="Times New Roman"/>
          <w:szCs w:val="21"/>
        </w:rPr>
      </w:pPr>
      <w:r w:rsidRPr="0045446C">
        <w:rPr>
          <w:rFonts w:ascii="Calibri" w:eastAsia="宋体" w:hAnsi="Calibri" w:cs="Times New Roman" w:hint="eastAsia"/>
          <w:szCs w:val="21"/>
        </w:rPr>
        <w:t>支付成功如图所示：</w:t>
      </w:r>
    </w:p>
    <w:p w:rsidR="0045446C" w:rsidRPr="0045446C" w:rsidRDefault="00C63DC6" w:rsidP="0045446C">
      <w:pPr>
        <w:rPr>
          <w:rFonts w:ascii="Calibri" w:eastAsia="宋体" w:hAnsi="Calibri" w:cs="Times New Roman"/>
          <w:szCs w:val="21"/>
        </w:rPr>
      </w:pPr>
      <w:r>
        <w:rPr>
          <w:noProof/>
        </w:rPr>
        <w:drawing>
          <wp:inline distT="0" distB="0" distL="0" distR="0" wp14:anchorId="7288F992" wp14:editId="47D80D82">
            <wp:extent cx="5274310" cy="2161540"/>
            <wp:effectExtent l="0" t="0" r="254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46C" w:rsidRPr="0045446C" w:rsidRDefault="0045446C" w:rsidP="0045446C">
      <w:pPr>
        <w:jc w:val="center"/>
        <w:rPr>
          <w:rFonts w:ascii="Calibri" w:eastAsia="宋体" w:hAnsi="Calibri" w:cs="Times New Roman"/>
          <w:szCs w:val="21"/>
        </w:rPr>
      </w:pPr>
      <w:r w:rsidRPr="0045446C">
        <w:rPr>
          <w:rFonts w:ascii="Calibri" w:eastAsia="宋体" w:hAnsi="Calibri" w:cs="Times New Roman" w:hint="eastAsia"/>
          <w:szCs w:val="21"/>
        </w:rPr>
        <w:t>支付成功</w:t>
      </w:r>
      <w:r w:rsidR="00C63DC6">
        <w:rPr>
          <w:rFonts w:ascii="Calibri" w:eastAsia="宋体" w:hAnsi="Calibri" w:cs="Times New Roman" w:hint="eastAsia"/>
          <w:szCs w:val="21"/>
        </w:rPr>
        <w:t>提示</w:t>
      </w:r>
    </w:p>
    <w:p w:rsidR="0045446C" w:rsidRPr="0045446C" w:rsidRDefault="0045446C" w:rsidP="0045446C">
      <w:pPr>
        <w:rPr>
          <w:rFonts w:ascii="Calibri" w:eastAsia="宋体" w:hAnsi="Calibri" w:cs="Times New Roman"/>
          <w:b/>
          <w:szCs w:val="21"/>
        </w:rPr>
      </w:pPr>
      <w:r w:rsidRPr="0045446C">
        <w:rPr>
          <w:rFonts w:ascii="Calibri" w:eastAsia="宋体" w:hAnsi="Calibri" w:cs="Times New Roman"/>
          <w:szCs w:val="21"/>
        </w:rPr>
        <w:tab/>
      </w:r>
      <w:r w:rsidRPr="0045446C">
        <w:rPr>
          <w:rFonts w:ascii="Calibri" w:eastAsia="宋体" w:hAnsi="Calibri" w:cs="Times New Roman" w:hint="eastAsia"/>
          <w:b/>
          <w:szCs w:val="21"/>
        </w:rPr>
        <w:t>如支付失败，请确认银行卡是否已扣款，若已扣款，在</w:t>
      </w:r>
      <w:r w:rsidRPr="0045446C">
        <w:rPr>
          <w:rFonts w:ascii="Calibri" w:eastAsia="宋体" w:hAnsi="Calibri" w:cs="Times New Roman"/>
          <w:b/>
          <w:szCs w:val="21"/>
        </w:rPr>
        <w:t>1-2</w:t>
      </w:r>
      <w:r w:rsidRPr="0045446C">
        <w:rPr>
          <w:rFonts w:ascii="Calibri" w:eastAsia="宋体" w:hAnsi="Calibri" w:cs="Times New Roman" w:hint="eastAsia"/>
          <w:b/>
          <w:szCs w:val="21"/>
        </w:rPr>
        <w:t>个工作日</w:t>
      </w:r>
      <w:r w:rsidR="00C63DC6">
        <w:rPr>
          <w:rFonts w:ascii="Calibri" w:eastAsia="宋体" w:hAnsi="Calibri" w:cs="Times New Roman" w:hint="eastAsia"/>
          <w:b/>
          <w:szCs w:val="21"/>
        </w:rPr>
        <w:t>内与我们联系</w:t>
      </w:r>
      <w:r w:rsidRPr="0045446C">
        <w:rPr>
          <w:rFonts w:ascii="Calibri" w:eastAsia="宋体" w:hAnsi="Calibri" w:cs="Times New Roman" w:hint="eastAsia"/>
          <w:b/>
          <w:szCs w:val="21"/>
        </w:rPr>
        <w:t>。如未扣款请</w:t>
      </w:r>
      <w:r w:rsidR="00C63DC6">
        <w:rPr>
          <w:rFonts w:ascii="Calibri" w:eastAsia="宋体" w:hAnsi="Calibri" w:cs="Times New Roman" w:hint="eastAsia"/>
          <w:b/>
          <w:szCs w:val="21"/>
        </w:rPr>
        <w:t>等待</w:t>
      </w:r>
      <w:r w:rsidR="00C63DC6">
        <w:rPr>
          <w:rFonts w:ascii="Calibri" w:eastAsia="宋体" w:hAnsi="Calibri" w:cs="Times New Roman" w:hint="eastAsia"/>
          <w:b/>
          <w:szCs w:val="21"/>
        </w:rPr>
        <w:t>1</w:t>
      </w:r>
      <w:r w:rsidR="00C63DC6">
        <w:rPr>
          <w:rFonts w:ascii="Calibri" w:eastAsia="宋体" w:hAnsi="Calibri" w:cs="Times New Roman"/>
          <w:b/>
          <w:szCs w:val="21"/>
        </w:rPr>
        <w:t>5</w:t>
      </w:r>
      <w:r w:rsidR="00C63DC6">
        <w:rPr>
          <w:rFonts w:ascii="Calibri" w:eastAsia="宋体" w:hAnsi="Calibri" w:cs="Times New Roman" w:hint="eastAsia"/>
          <w:b/>
          <w:szCs w:val="21"/>
        </w:rPr>
        <w:t>分钟以后再次尝试</w:t>
      </w:r>
      <w:r w:rsidRPr="0045446C">
        <w:rPr>
          <w:rFonts w:ascii="Calibri" w:eastAsia="宋体" w:hAnsi="Calibri" w:cs="Times New Roman" w:hint="eastAsia"/>
          <w:b/>
          <w:szCs w:val="21"/>
        </w:rPr>
        <w:t>缴费。</w:t>
      </w:r>
    </w:p>
    <w:p w:rsidR="005A10AA" w:rsidRDefault="005A10AA">
      <w:pPr>
        <w:widowControl/>
        <w:jc w:val="left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/>
          <w:szCs w:val="21"/>
        </w:rPr>
        <w:br w:type="page"/>
      </w:r>
    </w:p>
    <w:p w:rsidR="0045446C" w:rsidRPr="0045446C" w:rsidRDefault="0045446C" w:rsidP="008A5FF7">
      <w:pPr>
        <w:rPr>
          <w:rFonts w:ascii="Calibri" w:eastAsia="宋体" w:hAnsi="Calibri" w:cs="Times New Roman"/>
          <w:szCs w:val="21"/>
        </w:rPr>
      </w:pPr>
    </w:p>
    <w:p w:rsidR="0045446C" w:rsidRPr="0045446C" w:rsidRDefault="0045446C" w:rsidP="0045446C">
      <w:pPr>
        <w:numPr>
          <w:ilvl w:val="0"/>
          <w:numId w:val="1"/>
        </w:numPr>
        <w:rPr>
          <w:rFonts w:ascii="Calibri" w:eastAsia="宋体" w:hAnsi="Calibri" w:cs="Times New Roman"/>
          <w:b/>
          <w:sz w:val="28"/>
          <w:szCs w:val="28"/>
        </w:rPr>
      </w:pPr>
      <w:r w:rsidRPr="0045446C">
        <w:rPr>
          <w:rFonts w:ascii="Calibri" w:eastAsia="宋体" w:hAnsi="Calibri" w:cs="Times New Roman" w:hint="eastAsia"/>
          <w:b/>
          <w:sz w:val="28"/>
          <w:szCs w:val="28"/>
        </w:rPr>
        <w:t>注意事项</w:t>
      </w:r>
    </w:p>
    <w:p w:rsidR="0045446C" w:rsidRPr="0045446C" w:rsidRDefault="0045446C" w:rsidP="0045446C">
      <w:pPr>
        <w:numPr>
          <w:ilvl w:val="0"/>
          <w:numId w:val="3"/>
        </w:numPr>
        <w:rPr>
          <w:rFonts w:ascii="Calibri" w:eastAsia="宋体" w:hAnsi="Calibri" w:cs="Times New Roman"/>
          <w:szCs w:val="21"/>
        </w:rPr>
      </w:pPr>
      <w:r w:rsidRPr="0045446C">
        <w:rPr>
          <w:rFonts w:ascii="Calibri" w:eastAsia="宋体" w:hAnsi="Calibri" w:cs="Times New Roman" w:hint="eastAsia"/>
          <w:szCs w:val="21"/>
        </w:rPr>
        <w:t>缴费时请通过</w:t>
      </w:r>
      <w:r w:rsidR="008A5FF7">
        <w:rPr>
          <w:rFonts w:ascii="Calibri" w:eastAsia="宋体" w:hAnsi="Calibri" w:cs="Times New Roman" w:hint="eastAsia"/>
          <w:szCs w:val="21"/>
        </w:rPr>
        <w:t>学校</w:t>
      </w:r>
      <w:r w:rsidRPr="0045446C">
        <w:rPr>
          <w:rFonts w:ascii="Calibri" w:eastAsia="宋体" w:hAnsi="Calibri" w:cs="Times New Roman" w:hint="eastAsia"/>
          <w:szCs w:val="21"/>
        </w:rPr>
        <w:t>网站链接进入或直接输入系统地址。请确认支付网站地址：</w:t>
      </w:r>
      <w:hyperlink r:id="rId14" w:history="1">
        <w:r w:rsidR="008A5FF7" w:rsidRPr="008A5FF7">
          <w:rPr>
            <w:rStyle w:val="a4"/>
            <w:rFonts w:ascii="Calibri" w:eastAsia="宋体" w:hAnsi="Calibri" w:cs="Times New Roman" w:hint="eastAsia"/>
            <w:szCs w:val="21"/>
          </w:rPr>
          <w:t>https://upay.zimc.cn</w:t>
        </w:r>
      </w:hyperlink>
      <w:r w:rsidR="008A5FF7" w:rsidRPr="0045446C">
        <w:rPr>
          <w:rFonts w:ascii="Calibri" w:eastAsia="宋体" w:hAnsi="Calibri" w:cs="Times New Roman"/>
          <w:szCs w:val="21"/>
        </w:rPr>
        <w:t xml:space="preserve"> </w:t>
      </w:r>
    </w:p>
    <w:p w:rsidR="0045446C" w:rsidRPr="0045446C" w:rsidRDefault="0045446C" w:rsidP="0045446C">
      <w:pPr>
        <w:numPr>
          <w:ilvl w:val="0"/>
          <w:numId w:val="3"/>
        </w:numPr>
        <w:rPr>
          <w:rFonts w:ascii="Calibri" w:eastAsia="宋体" w:hAnsi="Calibri" w:cs="Times New Roman"/>
          <w:szCs w:val="21"/>
        </w:rPr>
      </w:pPr>
      <w:r w:rsidRPr="0045446C">
        <w:rPr>
          <w:rFonts w:ascii="Calibri" w:eastAsia="宋体" w:hAnsi="Calibri" w:cs="Times New Roman" w:hint="eastAsia"/>
          <w:szCs w:val="21"/>
        </w:rPr>
        <w:t>通过支付宝缴费时，请确认支付宝收银台网址开头：</w:t>
      </w:r>
      <w:r w:rsidRPr="0045446C">
        <w:rPr>
          <w:rFonts w:ascii="Calibri" w:eastAsia="宋体" w:hAnsi="Calibri" w:cs="Times New Roman"/>
          <w:szCs w:val="21"/>
        </w:rPr>
        <w:t>https:// excashier.alipay.com</w:t>
      </w:r>
      <w:r w:rsidRPr="0045446C">
        <w:rPr>
          <w:rFonts w:ascii="Calibri" w:eastAsia="宋体" w:hAnsi="Calibri" w:cs="Times New Roman" w:hint="eastAsia"/>
          <w:szCs w:val="21"/>
        </w:rPr>
        <w:t>，确认收款方为</w:t>
      </w:r>
      <w:r w:rsidRPr="0045446C">
        <w:rPr>
          <w:rFonts w:ascii="Calibri" w:eastAsia="宋体" w:hAnsi="Calibri" w:cs="Times New Roman"/>
          <w:szCs w:val="21"/>
        </w:rPr>
        <w:t xml:space="preserve"> </w:t>
      </w:r>
      <w:r w:rsidR="008A5FF7">
        <w:rPr>
          <w:rFonts w:ascii="Calibri" w:eastAsia="宋体" w:hAnsi="Calibri" w:cs="Times New Roman" w:hint="eastAsia"/>
          <w:color w:val="FF0000"/>
        </w:rPr>
        <w:t>浙江国际海运职业技术学院</w:t>
      </w:r>
      <w:r w:rsidRPr="0045446C">
        <w:rPr>
          <w:rFonts w:ascii="Calibri" w:eastAsia="宋体" w:hAnsi="Calibri" w:cs="Times New Roman" w:hint="eastAsia"/>
        </w:rPr>
        <w:t>。</w:t>
      </w:r>
    </w:p>
    <w:p w:rsidR="0045446C" w:rsidRDefault="0045446C" w:rsidP="0045446C">
      <w:pPr>
        <w:numPr>
          <w:ilvl w:val="0"/>
          <w:numId w:val="3"/>
        </w:numPr>
        <w:rPr>
          <w:rFonts w:ascii="Calibri" w:eastAsia="宋体" w:hAnsi="Calibri" w:cs="Times New Roman"/>
          <w:szCs w:val="21"/>
        </w:rPr>
      </w:pPr>
      <w:r w:rsidRPr="0045446C">
        <w:rPr>
          <w:rFonts w:ascii="Calibri" w:eastAsia="宋体" w:hAnsi="Calibri" w:cs="Times New Roman" w:hint="eastAsia"/>
          <w:szCs w:val="21"/>
        </w:rPr>
        <w:t>银行交易完成后，如缴费失败，请到网上银行查询银行卡是否已扣款，如已扣款切勿重复缴费，</w:t>
      </w:r>
      <w:r w:rsidR="008A5FF7">
        <w:rPr>
          <w:rFonts w:ascii="Calibri" w:eastAsia="宋体" w:hAnsi="Calibri" w:cs="Times New Roman" w:hint="eastAsia"/>
          <w:szCs w:val="21"/>
        </w:rPr>
        <w:t>并请与</w:t>
      </w:r>
      <w:r w:rsidRPr="0045446C">
        <w:rPr>
          <w:rFonts w:ascii="Calibri" w:eastAsia="宋体" w:hAnsi="Calibri" w:cs="Times New Roman" w:hint="eastAsia"/>
          <w:szCs w:val="21"/>
        </w:rPr>
        <w:t>学校</w:t>
      </w:r>
      <w:r w:rsidR="008A5FF7">
        <w:rPr>
          <w:rFonts w:ascii="Calibri" w:eastAsia="宋体" w:hAnsi="Calibri" w:cs="Times New Roman" w:hint="eastAsia"/>
          <w:szCs w:val="21"/>
        </w:rPr>
        <w:t>联系，我们将为您核实。</w:t>
      </w:r>
    </w:p>
    <w:p w:rsidR="00975150" w:rsidRDefault="00975150" w:rsidP="0045446C">
      <w:pPr>
        <w:numPr>
          <w:ilvl w:val="0"/>
          <w:numId w:val="3"/>
        </w:numPr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如果支付学费大于</w:t>
      </w:r>
      <w:r w:rsidRPr="00975150">
        <w:rPr>
          <w:rFonts w:ascii="Calibri" w:eastAsia="宋体" w:hAnsi="Calibri" w:cs="Times New Roman" w:hint="eastAsia"/>
          <w:szCs w:val="21"/>
        </w:rPr>
        <w:t>储蓄卡快捷支付限额</w:t>
      </w:r>
      <w:r>
        <w:rPr>
          <w:rFonts w:ascii="Calibri" w:eastAsia="宋体" w:hAnsi="Calibri" w:cs="Times New Roman" w:hint="eastAsia"/>
          <w:szCs w:val="21"/>
        </w:rPr>
        <w:t>，可先利用</w:t>
      </w:r>
      <w:r w:rsidRPr="00975150">
        <w:rPr>
          <w:rFonts w:ascii="Calibri" w:eastAsia="宋体" w:hAnsi="Calibri" w:cs="Times New Roman" w:hint="eastAsia"/>
          <w:szCs w:val="21"/>
        </w:rPr>
        <w:t>储蓄卡</w:t>
      </w:r>
      <w:r>
        <w:rPr>
          <w:rFonts w:ascii="Calibri" w:eastAsia="宋体" w:hAnsi="Calibri" w:cs="Times New Roman" w:hint="eastAsia"/>
          <w:szCs w:val="21"/>
        </w:rPr>
        <w:t>对支付宝进行充值，付款时候选择支付宝余额</w:t>
      </w:r>
      <w:r w:rsidR="00C04B60">
        <w:rPr>
          <w:rFonts w:ascii="Calibri" w:eastAsia="宋体" w:hAnsi="Calibri" w:cs="Times New Roman" w:hint="eastAsia"/>
          <w:szCs w:val="21"/>
        </w:rPr>
        <w:t>。</w:t>
      </w:r>
    </w:p>
    <w:p w:rsidR="00975150" w:rsidRDefault="00975150">
      <w:pPr>
        <w:widowControl/>
        <w:jc w:val="left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/>
          <w:szCs w:val="21"/>
        </w:rPr>
        <w:br w:type="page"/>
      </w:r>
    </w:p>
    <w:p w:rsidR="00C04B60" w:rsidRDefault="00975150" w:rsidP="00C04B60">
      <w:pPr>
        <w:ind w:left="360"/>
        <w:jc w:val="center"/>
        <w:rPr>
          <w:rFonts w:ascii="Calibri" w:eastAsia="宋体" w:hAnsi="Calibri" w:cs="Times New Roman"/>
          <w:sz w:val="28"/>
          <w:szCs w:val="28"/>
        </w:rPr>
      </w:pPr>
      <w:r w:rsidRPr="00C04B60">
        <w:rPr>
          <w:rFonts w:ascii="Calibri" w:eastAsia="宋体" w:hAnsi="Calibri" w:cs="Times New Roman" w:hint="eastAsia"/>
          <w:sz w:val="28"/>
          <w:szCs w:val="28"/>
        </w:rPr>
        <w:lastRenderedPageBreak/>
        <w:t>储蓄卡快捷支付限额总表（电脑端、无线端）摘自支付宝网页</w:t>
      </w:r>
    </w:p>
    <w:p w:rsidR="00975150" w:rsidRPr="00C04B60" w:rsidRDefault="00975150" w:rsidP="00C04B60">
      <w:pPr>
        <w:jc w:val="left"/>
        <w:rPr>
          <w:rFonts w:ascii="Calibri" w:eastAsia="宋体" w:hAnsi="Calibri" w:cs="Times New Roman"/>
          <w:sz w:val="28"/>
          <w:szCs w:val="28"/>
        </w:rPr>
      </w:pPr>
      <w:r w:rsidRPr="00975150">
        <w:rPr>
          <w:rFonts w:ascii="Calibri" w:eastAsia="宋体" w:hAnsi="Calibri" w:cs="Times New Roman" w:hint="eastAsia"/>
          <w:color w:val="FF0000"/>
          <w:szCs w:val="21"/>
        </w:rPr>
        <w:t>限额仅做参考，具体请以收银台页面显示为准</w:t>
      </w:r>
    </w:p>
    <w:tbl>
      <w:tblPr>
        <w:tblpPr w:leftFromText="180" w:rightFromText="180" w:vertAnchor="page" w:horzAnchor="margin" w:tblpX="-575" w:tblpY="3106"/>
        <w:tblW w:w="9214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6245"/>
        <w:gridCol w:w="1134"/>
      </w:tblGrid>
      <w:tr w:rsidR="005A10AA" w:rsidRPr="00DD5A1F" w:rsidTr="00C04B60">
        <w:tc>
          <w:tcPr>
            <w:tcW w:w="18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CCCCC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银行</w:t>
            </w:r>
          </w:p>
        </w:tc>
        <w:tc>
          <w:tcPr>
            <w:tcW w:w="6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CCCCC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额度</w:t>
            </w:r>
          </w:p>
        </w:tc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CCCCC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备注</w:t>
            </w:r>
          </w:p>
        </w:tc>
      </w:tr>
      <w:tr w:rsidR="005A10AA" w:rsidRPr="00DD5A1F" w:rsidTr="00C04B60">
        <w:tc>
          <w:tcPr>
            <w:tcW w:w="18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中国银行</w:t>
            </w:r>
          </w:p>
        </w:tc>
        <w:tc>
          <w:tcPr>
            <w:tcW w:w="6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单笔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1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万、单日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1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万、单月无限额</w:t>
            </w:r>
          </w:p>
        </w:tc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 </w:t>
            </w:r>
          </w:p>
        </w:tc>
      </w:tr>
      <w:tr w:rsidR="005A10AA" w:rsidRPr="00DD5A1F" w:rsidTr="00C04B60">
        <w:tc>
          <w:tcPr>
            <w:tcW w:w="18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农业银行</w:t>
            </w:r>
          </w:p>
        </w:tc>
        <w:tc>
          <w:tcPr>
            <w:tcW w:w="6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单笔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1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万、单日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1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万、单月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30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</w:t>
            </w:r>
          </w:p>
        </w:tc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 </w:t>
            </w:r>
          </w:p>
        </w:tc>
      </w:tr>
      <w:tr w:rsidR="005A10AA" w:rsidRPr="00DD5A1F" w:rsidTr="00C04B60">
        <w:tc>
          <w:tcPr>
            <w:tcW w:w="18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工商银行</w:t>
            </w:r>
          </w:p>
        </w:tc>
        <w:tc>
          <w:tcPr>
            <w:tcW w:w="6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单笔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1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万、单日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10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万、单月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10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</w:t>
            </w:r>
          </w:p>
        </w:tc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 </w:t>
            </w:r>
          </w:p>
        </w:tc>
      </w:tr>
      <w:tr w:rsidR="005A10AA" w:rsidRPr="00DD5A1F" w:rsidTr="00C04B60">
        <w:tc>
          <w:tcPr>
            <w:tcW w:w="18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交通银行</w:t>
            </w:r>
          </w:p>
        </w:tc>
        <w:tc>
          <w:tcPr>
            <w:tcW w:w="6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单笔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1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万、单日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1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万、单月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10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</w:t>
            </w:r>
          </w:p>
        </w:tc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 </w:t>
            </w:r>
          </w:p>
        </w:tc>
      </w:tr>
      <w:tr w:rsidR="005A10AA" w:rsidRPr="00DD5A1F" w:rsidTr="00C04B60">
        <w:tc>
          <w:tcPr>
            <w:tcW w:w="18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建设银行</w:t>
            </w:r>
          </w:p>
        </w:tc>
        <w:tc>
          <w:tcPr>
            <w:tcW w:w="6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单笔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1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万、单日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5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万、单月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10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</w:t>
            </w:r>
          </w:p>
        </w:tc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 </w:t>
            </w:r>
          </w:p>
        </w:tc>
      </w:tr>
      <w:tr w:rsidR="005A10AA" w:rsidRPr="00DD5A1F" w:rsidTr="00C04B60">
        <w:tc>
          <w:tcPr>
            <w:tcW w:w="18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平安银行</w:t>
            </w:r>
          </w:p>
        </w:tc>
        <w:tc>
          <w:tcPr>
            <w:tcW w:w="6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单笔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5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万、单日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5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万、单月无限额</w:t>
            </w:r>
          </w:p>
        </w:tc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 </w:t>
            </w:r>
          </w:p>
        </w:tc>
      </w:tr>
      <w:tr w:rsidR="005A10AA" w:rsidRPr="00DD5A1F" w:rsidTr="00C04B60">
        <w:tc>
          <w:tcPr>
            <w:tcW w:w="18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中信银行</w:t>
            </w:r>
          </w:p>
        </w:tc>
        <w:tc>
          <w:tcPr>
            <w:tcW w:w="6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单笔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5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万、单日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5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万、单月无限额。</w:t>
            </w:r>
          </w:p>
        </w:tc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 </w:t>
            </w:r>
          </w:p>
        </w:tc>
      </w:tr>
      <w:tr w:rsidR="005A10AA" w:rsidRPr="00DD5A1F" w:rsidTr="00C04B60">
        <w:tc>
          <w:tcPr>
            <w:tcW w:w="18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光大银行</w:t>
            </w:r>
          </w:p>
        </w:tc>
        <w:tc>
          <w:tcPr>
            <w:tcW w:w="6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单笔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6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万、单日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6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万、单月无限额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br/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（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2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月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8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日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-2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月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28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日：单笔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10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万，单日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10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万）</w:t>
            </w:r>
          </w:p>
        </w:tc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 </w:t>
            </w:r>
          </w:p>
        </w:tc>
      </w:tr>
      <w:tr w:rsidR="005A10AA" w:rsidRPr="00DD5A1F" w:rsidTr="00C04B60">
        <w:tc>
          <w:tcPr>
            <w:tcW w:w="18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浦发银行</w:t>
            </w:r>
          </w:p>
        </w:tc>
        <w:tc>
          <w:tcPr>
            <w:tcW w:w="6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单笔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50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万、单日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50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万、单月无限额</w:t>
            </w:r>
          </w:p>
        </w:tc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 </w:t>
            </w:r>
          </w:p>
        </w:tc>
      </w:tr>
      <w:tr w:rsidR="005A10AA" w:rsidRPr="00DD5A1F" w:rsidTr="00C04B60">
        <w:tc>
          <w:tcPr>
            <w:tcW w:w="18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招商银行</w:t>
            </w:r>
          </w:p>
        </w:tc>
        <w:tc>
          <w:tcPr>
            <w:tcW w:w="6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单笔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5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万、单日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5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万、单月无限额</w:t>
            </w:r>
          </w:p>
        </w:tc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 </w:t>
            </w:r>
          </w:p>
        </w:tc>
      </w:tr>
      <w:tr w:rsidR="005A10AA" w:rsidRPr="00DD5A1F" w:rsidTr="00C04B60">
        <w:tc>
          <w:tcPr>
            <w:tcW w:w="18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广发银行</w:t>
            </w:r>
          </w:p>
        </w:tc>
        <w:tc>
          <w:tcPr>
            <w:tcW w:w="6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单笔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3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万、单日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3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万、单月无限额</w:t>
            </w:r>
          </w:p>
        </w:tc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 </w:t>
            </w:r>
          </w:p>
        </w:tc>
      </w:tr>
      <w:tr w:rsidR="005A10AA" w:rsidRPr="00DD5A1F" w:rsidTr="00C04B60">
        <w:tc>
          <w:tcPr>
            <w:tcW w:w="18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邮储银行</w:t>
            </w:r>
          </w:p>
        </w:tc>
        <w:tc>
          <w:tcPr>
            <w:tcW w:w="6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单笔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10000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、单日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20000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、单月无限额</w:t>
            </w:r>
          </w:p>
        </w:tc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 </w:t>
            </w:r>
          </w:p>
        </w:tc>
      </w:tr>
      <w:tr w:rsidR="005A10AA" w:rsidRPr="00DD5A1F" w:rsidTr="00C04B60">
        <w:tc>
          <w:tcPr>
            <w:tcW w:w="18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民生银行</w:t>
            </w:r>
          </w:p>
        </w:tc>
        <w:tc>
          <w:tcPr>
            <w:tcW w:w="6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单笔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5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万、单日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5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万、单月无限额</w:t>
            </w:r>
          </w:p>
        </w:tc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 </w:t>
            </w:r>
          </w:p>
        </w:tc>
      </w:tr>
      <w:tr w:rsidR="005A10AA" w:rsidRPr="00DD5A1F" w:rsidTr="00C04B60">
        <w:tc>
          <w:tcPr>
            <w:tcW w:w="18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兴业银行</w:t>
            </w:r>
          </w:p>
        </w:tc>
        <w:tc>
          <w:tcPr>
            <w:tcW w:w="6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单笔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5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万、单日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5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万、单月无限额</w:t>
            </w:r>
          </w:p>
        </w:tc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 </w:t>
            </w:r>
          </w:p>
        </w:tc>
      </w:tr>
      <w:tr w:rsidR="005A10AA" w:rsidRPr="00DD5A1F" w:rsidTr="00C04B60">
        <w:tc>
          <w:tcPr>
            <w:tcW w:w="18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华夏银行</w:t>
            </w:r>
          </w:p>
        </w:tc>
        <w:tc>
          <w:tcPr>
            <w:tcW w:w="6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单笔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50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万、单日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50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万、单月无限额</w:t>
            </w:r>
          </w:p>
        </w:tc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 </w:t>
            </w:r>
          </w:p>
        </w:tc>
      </w:tr>
      <w:tr w:rsidR="005A10AA" w:rsidRPr="00DD5A1F" w:rsidTr="00C04B60">
        <w:tc>
          <w:tcPr>
            <w:tcW w:w="18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上海银行</w:t>
            </w:r>
          </w:p>
        </w:tc>
        <w:tc>
          <w:tcPr>
            <w:tcW w:w="6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单笔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5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万、单日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5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万、单月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10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</w:t>
            </w:r>
          </w:p>
        </w:tc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 </w:t>
            </w:r>
          </w:p>
        </w:tc>
      </w:tr>
      <w:tr w:rsidR="005A10AA" w:rsidRPr="00DD5A1F" w:rsidTr="00C04B60">
        <w:tc>
          <w:tcPr>
            <w:tcW w:w="18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proofErr w:type="gramStart"/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网商银行</w:t>
            </w:r>
            <w:proofErr w:type="gramEnd"/>
          </w:p>
        </w:tc>
        <w:tc>
          <w:tcPr>
            <w:tcW w:w="6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单笔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1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万、单日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1</w:t>
            </w: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万、单月无限额（</w:t>
            </w:r>
            <w:proofErr w:type="gramStart"/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给支付宝</w:t>
            </w:r>
            <w:proofErr w:type="gramEnd"/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账户充值无限额；不支持支付宝站内转账到账户）</w:t>
            </w:r>
          </w:p>
        </w:tc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 </w:t>
            </w:r>
          </w:p>
        </w:tc>
      </w:tr>
      <w:tr w:rsidR="005A10AA" w:rsidRPr="00DD5A1F" w:rsidTr="00C04B60">
        <w:tc>
          <w:tcPr>
            <w:tcW w:w="18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各城市商业银行</w:t>
            </w:r>
          </w:p>
        </w:tc>
        <w:tc>
          <w:tcPr>
            <w:tcW w:w="6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以收银</w:t>
            </w:r>
            <w:proofErr w:type="gramStart"/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台显示</w:t>
            </w:r>
            <w:proofErr w:type="gramEnd"/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为准，</w:t>
            </w:r>
          </w:p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若支付时收银台页面无限额提示，超限后会进行提示</w:t>
            </w:r>
          </w:p>
        </w:tc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150" w:rsidRPr="00DD5A1F" w:rsidRDefault="00975150" w:rsidP="00C04B60">
            <w:pPr>
              <w:widowControl/>
              <w:jc w:val="left"/>
              <w:rPr>
                <w:rFonts w:ascii="Helvetica" w:eastAsia="宋体" w:hAnsi="Helvetica" w:cs="Helvetica"/>
                <w:color w:val="4D4D4D"/>
                <w:kern w:val="0"/>
                <w:szCs w:val="21"/>
              </w:rPr>
            </w:pPr>
            <w:r w:rsidRPr="00DD5A1F">
              <w:rPr>
                <w:rFonts w:ascii="Helvetica" w:eastAsia="宋体" w:hAnsi="Helvetica" w:cs="Helvetica"/>
                <w:color w:val="4D4D4D"/>
                <w:kern w:val="0"/>
                <w:szCs w:val="21"/>
              </w:rPr>
              <w:t> </w:t>
            </w:r>
          </w:p>
        </w:tc>
      </w:tr>
    </w:tbl>
    <w:p w:rsidR="00975150" w:rsidRDefault="00975150" w:rsidP="00C04B60">
      <w:pPr>
        <w:rPr>
          <w:rFonts w:ascii="Calibri" w:eastAsia="宋体" w:hAnsi="Calibri" w:cs="Times New Roman"/>
          <w:color w:val="FF0000"/>
          <w:szCs w:val="21"/>
        </w:rPr>
      </w:pPr>
      <w:bookmarkStart w:id="0" w:name="_GoBack"/>
      <w:bookmarkEnd w:id="0"/>
      <w:r w:rsidRPr="00975150">
        <w:rPr>
          <w:rFonts w:ascii="Calibri" w:eastAsia="宋体" w:hAnsi="Calibri" w:cs="Times New Roman" w:hint="eastAsia"/>
          <w:color w:val="FF0000"/>
          <w:szCs w:val="21"/>
        </w:rPr>
        <w:t>若支付时收银台页面无限额提示，超限后会进行提示</w:t>
      </w:r>
    </w:p>
    <w:p w:rsidR="00975150" w:rsidRPr="00975150" w:rsidRDefault="00975150" w:rsidP="00975150">
      <w:pPr>
        <w:ind w:left="360"/>
        <w:rPr>
          <w:rFonts w:ascii="Calibri" w:eastAsia="宋体" w:hAnsi="Calibri" w:cs="Times New Roman"/>
          <w:color w:val="FF0000"/>
          <w:szCs w:val="21"/>
        </w:rPr>
      </w:pPr>
    </w:p>
    <w:sectPr w:rsidR="00975150" w:rsidRPr="00975150" w:rsidSect="00175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0AE" w:rsidRDefault="000640AE" w:rsidP="008A5FF7">
      <w:r>
        <w:separator/>
      </w:r>
    </w:p>
  </w:endnote>
  <w:endnote w:type="continuationSeparator" w:id="0">
    <w:p w:rsidR="000640AE" w:rsidRDefault="000640AE" w:rsidP="008A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0AE" w:rsidRDefault="000640AE" w:rsidP="008A5FF7">
      <w:r>
        <w:separator/>
      </w:r>
    </w:p>
  </w:footnote>
  <w:footnote w:type="continuationSeparator" w:id="0">
    <w:p w:rsidR="000640AE" w:rsidRDefault="000640AE" w:rsidP="008A5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7611"/>
    <w:multiLevelType w:val="hybridMultilevel"/>
    <w:tmpl w:val="50C615A6"/>
    <w:lvl w:ilvl="0" w:tplc="AFC4A01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16A866F1"/>
    <w:multiLevelType w:val="hybridMultilevel"/>
    <w:tmpl w:val="0F6C0EA4"/>
    <w:lvl w:ilvl="0" w:tplc="3ABA7E4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2FEB0AB0"/>
    <w:multiLevelType w:val="hybridMultilevel"/>
    <w:tmpl w:val="6F1C19C2"/>
    <w:lvl w:ilvl="0" w:tplc="F76ED5C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68D74E41"/>
    <w:multiLevelType w:val="hybridMultilevel"/>
    <w:tmpl w:val="06AC6F50"/>
    <w:lvl w:ilvl="0" w:tplc="55F2AAF4">
      <w:start w:val="1"/>
      <w:numFmt w:val="upperLetter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6C"/>
    <w:rsid w:val="000640AE"/>
    <w:rsid w:val="000D26A7"/>
    <w:rsid w:val="001512FA"/>
    <w:rsid w:val="0045446C"/>
    <w:rsid w:val="005A00B6"/>
    <w:rsid w:val="005A10AA"/>
    <w:rsid w:val="006E6F61"/>
    <w:rsid w:val="00804FD4"/>
    <w:rsid w:val="008A5FF7"/>
    <w:rsid w:val="00975150"/>
    <w:rsid w:val="00990F56"/>
    <w:rsid w:val="00BD550B"/>
    <w:rsid w:val="00C04B60"/>
    <w:rsid w:val="00C63DC6"/>
    <w:rsid w:val="00CD188B"/>
    <w:rsid w:val="00D25B20"/>
    <w:rsid w:val="00E176B7"/>
    <w:rsid w:val="00EB391E"/>
    <w:rsid w:val="00EE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A432"/>
  <w15:chartTrackingRefBased/>
  <w15:docId w15:val="{71B61D1F-1A2C-4424-85B4-2CF2E3F9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6C"/>
    <w:pPr>
      <w:ind w:firstLineChars="200" w:firstLine="420"/>
    </w:pPr>
    <w:rPr>
      <w:rFonts w:ascii="Calibri" w:eastAsia="宋体" w:hAnsi="Calibri" w:cs="Times New Roman"/>
    </w:rPr>
  </w:style>
  <w:style w:type="character" w:styleId="a4">
    <w:name w:val="Hyperlink"/>
    <w:basedOn w:val="a0"/>
    <w:uiPriority w:val="99"/>
    <w:unhideWhenUsed/>
    <w:rsid w:val="0045446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44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45446C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8A5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A5FF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A5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A5F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upay.zimc.c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upay.zim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wgb</dc:creator>
  <cp:keywords/>
  <dc:description/>
  <cp:lastModifiedBy>系统管理员2</cp:lastModifiedBy>
  <cp:revision>8</cp:revision>
  <dcterms:created xsi:type="dcterms:W3CDTF">2018-03-25T06:32:00Z</dcterms:created>
  <dcterms:modified xsi:type="dcterms:W3CDTF">2018-07-05T00:27:00Z</dcterms:modified>
</cp:coreProperties>
</file>